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atLeast"/>
        <w:rPr>
          <w:rFonts w:hint="eastAsia" w:ascii="方正黑体_GBK" w:hAnsi="方正黑体_GBK" w:eastAsia="方正黑体_GBK" w:cs="方正黑体_GBK"/>
          <w:b/>
          <w:szCs w:val="32"/>
        </w:rPr>
      </w:pPr>
      <w:r>
        <w:rPr>
          <w:rFonts w:hint="eastAsia" w:ascii="方正黑体_GBK" w:hAnsi="方正黑体_GBK" w:eastAsia="方正黑体_GBK" w:cs="方正黑体_GBK"/>
          <w:szCs w:val="32"/>
        </w:rPr>
        <w:t>附件1</w:t>
      </w:r>
    </w:p>
    <w:p>
      <w:pPr>
        <w:snapToGrid w:val="0"/>
        <w:spacing w:line="600" w:lineRule="exact"/>
        <w:jc w:val="center"/>
        <w:rPr>
          <w:rFonts w:hint="eastAsia" w:ascii="方正小标宋_GBK" w:hAnsi="方正小标宋_GBK" w:eastAsia="方正小标宋_GBK" w:cs="方正小标宋_GBK"/>
          <w:bCs/>
          <w:spacing w:val="-10"/>
          <w:sz w:val="44"/>
          <w:szCs w:val="44"/>
        </w:rPr>
      </w:pPr>
      <w:r>
        <w:rPr>
          <w:rFonts w:ascii="方正小标宋_GBK" w:hAnsi="方正小标宋_GBK" w:eastAsia="方正小标宋_GBK" w:cs="方正小标宋_GBK"/>
          <w:bCs/>
          <w:sz w:val="44"/>
          <w:szCs w:val="44"/>
          <w:lang w:val="en"/>
        </w:rPr>
        <w:t xml:space="preserve"> </w:t>
      </w:r>
      <w:r>
        <w:rPr>
          <w:rFonts w:hint="eastAsia" w:ascii="方正小标宋_GBK" w:hAnsi="方正小标宋_GBK" w:eastAsia="方正小标宋_GBK" w:cs="方正小标宋_GBK"/>
          <w:bCs/>
          <w:sz w:val="44"/>
          <w:szCs w:val="44"/>
        </w:rPr>
        <w:t>202</w:t>
      </w:r>
      <w:r>
        <w:rPr>
          <w:rFonts w:ascii="方正小标宋_GBK" w:hAnsi="方正小标宋_GBK" w:eastAsia="方正小标宋_GBK" w:cs="方正小标宋_GBK"/>
          <w:bCs/>
          <w:sz w:val="44"/>
          <w:szCs w:val="44"/>
        </w:rPr>
        <w:t>4</w:t>
      </w:r>
      <w:r>
        <w:rPr>
          <w:rFonts w:hint="eastAsia" w:ascii="方正小标宋_GBK" w:hAnsi="方正小标宋_GBK" w:eastAsia="方正小标宋_GBK" w:cs="方正小标宋_GBK"/>
          <w:bCs/>
          <w:spacing w:val="-10"/>
          <w:sz w:val="44"/>
          <w:szCs w:val="44"/>
        </w:rPr>
        <w:t>年福建省高校产学研联合创新项目重点支持领域方向</w:t>
      </w:r>
    </w:p>
    <w:p>
      <w:pPr>
        <w:snapToGrid w:val="0"/>
        <w:spacing w:line="600" w:lineRule="exact"/>
        <w:jc w:val="center"/>
        <w:rPr>
          <w:rFonts w:hint="eastAsia" w:ascii="宋体" w:hAnsi="宋体" w:eastAsia="宋体" w:cs="黑体"/>
          <w:b/>
          <w:spacing w:val="-10"/>
          <w:sz w:val="36"/>
          <w:szCs w:val="36"/>
        </w:rPr>
      </w:pPr>
      <w:r>
        <w:rPr>
          <w:rFonts w:hint="eastAsia"/>
        </w:rPr>
        <w:t>（征求意见稿）</w:t>
      </w:r>
    </w:p>
    <w:p>
      <w:pPr>
        <w:numPr>
          <w:ilvl w:val="0"/>
          <w:numId w:val="1"/>
        </w:numPr>
        <w:spacing w:line="56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工业</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（一）新一代信息技术</w:t>
      </w:r>
    </w:p>
    <w:p>
      <w:pPr>
        <w:spacing w:line="560" w:lineRule="exact"/>
        <w:ind w:firstLine="640" w:firstLineChars="200"/>
        <w:rPr>
          <w:rFonts w:hint="eastAsia" w:ascii="仿宋_GB2312" w:cs="仿宋_GB2312"/>
          <w:color w:val="000000"/>
          <w:szCs w:val="32"/>
          <w:lang w:bidi="ar"/>
        </w:rPr>
      </w:pPr>
      <w:r>
        <w:rPr>
          <w:rFonts w:hint="eastAsia" w:ascii="仿宋_GB2312" w:cs="仿宋_GB2312"/>
          <w:color w:val="000000"/>
          <w:szCs w:val="32"/>
          <w:lang w:bidi="ar"/>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工艺与材料和封装、测试等关键技术研发；支持数据库管理系统、中间件软件、执行制造系统（MES）、企业资源计划（ERP）软件、生产计划与排程（APS）软件、智慧物流管控平台（LCS）和物联网软件等重点软件技术开发应用；支持量子通信理论、单光子探测技术、量子保密通信等关键技术研发应用；研发北斗卫星导航系统、集中式与分布式大规模天线阵列、新一代海上与水下通信和高速光传输等设备以及大容量组网调度光传输设备、新型智能终端等关键技术产品。</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（二）人工智能与数字经济技术</w:t>
      </w:r>
    </w:p>
    <w:p>
      <w:pPr>
        <w:spacing w:line="560" w:lineRule="exact"/>
        <w:ind w:firstLine="640" w:firstLineChars="200"/>
        <w:rPr>
          <w:rFonts w:hint="eastAsia" w:ascii="仿宋_GB2312" w:cs="仿宋_GB2312"/>
          <w:color w:val="000000"/>
          <w:szCs w:val="32"/>
          <w:lang w:bidi="ar"/>
        </w:rPr>
      </w:pPr>
      <w:r>
        <w:rPr>
          <w:rFonts w:hint="eastAsia" w:ascii="仿宋_GB2312" w:cs="仿宋_GB2312"/>
          <w:color w:val="000000"/>
          <w:szCs w:val="32"/>
          <w:lang w:bidi="ar"/>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安全保护等关键技术研发；开展算法框架、海量数据管理、并行可视化及云超算等领域技术研发。</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（三）新材料</w:t>
      </w:r>
    </w:p>
    <w:p>
      <w:pPr>
        <w:spacing w:line="560" w:lineRule="exact"/>
        <w:ind w:firstLine="640" w:firstLineChars="200"/>
        <w:rPr>
          <w:rFonts w:hint="eastAsia" w:ascii="仿宋_GB2312" w:cs="仿宋_GB2312"/>
          <w:color w:val="000000"/>
          <w:szCs w:val="32"/>
        </w:rPr>
      </w:pPr>
      <w:r>
        <w:rPr>
          <w:rFonts w:hint="eastAsia" w:ascii="仿宋_GB2312" w:cs="仿宋_GB2312"/>
          <w:color w:val="000000"/>
          <w:szCs w:val="32"/>
          <w:lang w:bidi="ar"/>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材料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r>
        <w:rPr>
          <w:rFonts w:hint="eastAsia" w:ascii="仿宋_GB2312" w:cs="仿宋_GB2312"/>
          <w:color w:val="000000"/>
          <w:szCs w:val="32"/>
        </w:rPr>
        <w:t>。</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（四）高端装备制造</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高性能伺服电机及驱动器、智能控制器、高性能齿轮、高速精密传动装置、重载精密轴承、高性能液压/气动/密封件、高性能精密模具、大型铸锻件、高效节能元件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（五）新能源与节能</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（六）海洋工程装备</w:t>
      </w:r>
    </w:p>
    <w:p>
      <w:pPr>
        <w:spacing w:line="560" w:lineRule="exact"/>
        <w:ind w:firstLine="640" w:firstLineChars="200"/>
        <w:rPr>
          <w:rFonts w:hint="eastAsia" w:ascii="仿宋_GB2312" w:cs="仿宋_GB2312"/>
          <w:color w:val="000000"/>
          <w:szCs w:val="32"/>
          <w:lang w:bidi="ar"/>
        </w:rPr>
      </w:pPr>
      <w:r>
        <w:rPr>
          <w:rFonts w:hint="eastAsia" w:ascii="仿宋_GB2312" w:hAnsi="仿宋_GB2312" w:cs="仿宋_GB2312"/>
          <w:szCs w:val="32"/>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w:t>
      </w:r>
      <w:r>
        <w:rPr>
          <w:rFonts w:hint="eastAsia" w:ascii="仿宋_GB2312" w:cs="仿宋_GB2312"/>
          <w:color w:val="000000"/>
          <w:szCs w:val="32"/>
          <w:lang w:bidi="ar"/>
        </w:rPr>
        <w:t>海上风电相关技术；海工装备零部件再制造技术。</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（七）科技文化和现代服务业技术</w:t>
      </w:r>
    </w:p>
    <w:p>
      <w:pPr>
        <w:pStyle w:val="2"/>
        <w:spacing w:line="560" w:lineRule="exact"/>
        <w:ind w:firstLine="640"/>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数字文化、数字医疗与健康、数字生活、培训与就业、社会保障等网络化、个性化、虚拟化条件下服务技术研发与集成应用；数字化采集与管理、人机交互、多网络分发等文化生产传播关键技术、产品和装备研发；文化艺术展演、文化旅游、文化创意设计等网络数据高流量和内容数据海量一体化处理关键技术；北斗卫星导航测量、物联网测量、光电转换测量、新材料测量、医学诊疗设备测量等关键核心技术和共性技术。</w:t>
      </w:r>
    </w:p>
    <w:p>
      <w:p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（二）农业</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bidi="ar"/>
        </w:rPr>
        <w:t>良种选育</w:t>
      </w:r>
      <w:r>
        <w:rPr>
          <w:rFonts w:hint="eastAsia" w:ascii="仿宋_GB2312" w:hAnsi="仿宋_GB2312" w:cs="仿宋_GB2312"/>
          <w:szCs w:val="32"/>
        </w:rPr>
        <w:t>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我省特色动植物、菌物种质资源的挖掘、保护和利用；重要经济性状研究，基因遗传网络解析，</w:t>
      </w:r>
      <w:r>
        <w:rPr>
          <w:rFonts w:hint="eastAsia" w:ascii="仿宋_GB2312" w:hAnsi="Calibri"/>
        </w:rPr>
        <w:t>高产、高效、优质、多抗、广适等优良性状的动植物和菌物新品种新品系研发</w:t>
      </w:r>
      <w:r>
        <w:rPr>
          <w:rFonts w:hint="eastAsia" w:ascii="仿宋_GB2312" w:hAnsi="仿宋_GB2312" w:cs="仿宋_GB2312"/>
          <w:szCs w:val="32"/>
        </w:rPr>
        <w:t>。</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2.高效安全优质种养技术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主要农林作物、水产和畜禽的高效、安全与优质种养殖技术研究，专用有机肥、土壤改良剂、可降解农用地膜、无抗饲料和新型饲料添加剂等产品研发。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3.重大农林生物灾害与动物疫病防控技术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植物重大病虫害监测预警、快速诊断、应急处理及抗药性检测技术研究；高效、低毒、低残留农药、生物农药和先进施药机械研发；动物疫病监测预警、快速检测技术及设备研发；新型疫苗和新兽（渔）药研发。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4.农副产品精深加工技术及装备</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农产品精深加工及副产物与废弃物综合利用、质量控制以及</w:t>
      </w:r>
      <w:r>
        <w:rPr>
          <w:rFonts w:hint="eastAsia" w:ascii="仿宋_GB2312" w:hAnsi="仿宋_GB2312" w:cs="仿宋_GB2312"/>
          <w:szCs w:val="32"/>
          <w:lang w:bidi="ar"/>
        </w:rPr>
        <w:t>保鲜物流</w:t>
      </w:r>
      <w:r>
        <w:rPr>
          <w:rFonts w:hint="eastAsia" w:ascii="仿宋_GB2312" w:hAnsi="仿宋_GB2312" w:cs="仿宋_GB2312"/>
          <w:szCs w:val="32"/>
        </w:rPr>
        <w:t>技术研究，高端生物保健食品、</w:t>
      </w:r>
      <w:r>
        <w:rPr>
          <w:rFonts w:hint="eastAsia" w:ascii="仿宋_GB2312" w:hAnsi="仿宋_GB2312" w:cs="仿宋_GB2312"/>
          <w:color w:val="000000"/>
          <w:szCs w:val="32"/>
        </w:rPr>
        <w:t>资源高附加值转化利用和</w:t>
      </w:r>
      <w:r>
        <w:rPr>
          <w:rFonts w:hint="eastAsia" w:ascii="仿宋_GB2312" w:hAnsi="仿宋_GB2312" w:cs="仿宋_GB2312"/>
          <w:szCs w:val="32"/>
        </w:rPr>
        <w:t>天然产物有效成份的提取、分离和制备技术研究；农副产品智能、节能加工设备研发。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5.现代农业设施装备与信息化技术</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我省农、林、牧、渔特色产业及设施农业等的农机装备和技术研发，通过运用人工智能、物联网、大数据、移动互联网、卫星定位等信息技术来提升农机装备和农机作业数智化水平的技术、设备研发，重点支持适应我省丘陵山区作业以及我省特色作物生产、特产养殖需要的高效、绿色、智能农机装备和技术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6.农业生态技术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7.海洋生物与资源开发技术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8.农村人居环境整治技术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pPr>
        <w:spacing w:line="560" w:lineRule="exact"/>
        <w:ind w:firstLine="640" w:firstLineChars="200"/>
        <w:jc w:val="left"/>
        <w:rPr>
          <w:rFonts w:hint="eastAsia" w:ascii="仿宋_GB2312" w:hAnsi="仿宋_GB2312" w:cs="仿宋_GB2312"/>
          <w:szCs w:val="32"/>
          <w:lang w:bidi="ar"/>
        </w:rPr>
      </w:pPr>
      <w:r>
        <w:rPr>
          <w:rFonts w:hint="eastAsia" w:ascii="仿宋_GB2312" w:hAnsi="仿宋_GB2312" w:cs="仿宋_GB2312"/>
          <w:szCs w:val="32"/>
          <w:lang w:bidi="ar"/>
        </w:rPr>
        <w:t>9.茶科技创新技术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lang w:bidi="ar"/>
        </w:rPr>
        <w:t>茶种质资源创新、绿色生态种植、精深加工及高值化利用、检验检测、生态茶园建设、病虫草害防治以及茶叶数字化生产加工等技术研发。</w:t>
      </w:r>
    </w:p>
    <w:p>
      <w:pPr>
        <w:spacing w:line="56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（三）社会发展</w:t>
      </w:r>
    </w:p>
    <w:p>
      <w:pPr>
        <w:spacing w:line="560" w:lineRule="exact"/>
        <w:ind w:firstLine="640" w:firstLineChars="200"/>
        <w:jc w:val="left"/>
        <w:rPr>
          <w:rFonts w:hint="eastAsia" w:ascii="仿宋_GB2312" w:hAnsi="仿宋_GB2312"/>
        </w:rPr>
      </w:pPr>
      <w:r>
        <w:rPr>
          <w:rFonts w:hint="eastAsia" w:ascii="仿宋_GB2312" w:hAnsi="仿宋_GB2312"/>
        </w:rPr>
        <w:t>1.人口与健康领域，开展疾病诊疗技术研究、药物（含生物药）及医疗器械（含医用智能机器人）研发。</w:t>
      </w:r>
    </w:p>
    <w:p>
      <w:pPr>
        <w:spacing w:line="560" w:lineRule="exact"/>
        <w:ind w:firstLine="640" w:firstLineChars="200"/>
        <w:rPr>
          <w:rFonts w:hint="eastAsia" w:ascii="仿宋_GB2312" w:cs="仿宋_GB2312"/>
          <w:szCs w:val="32"/>
        </w:rPr>
      </w:pPr>
      <w:r>
        <w:rPr>
          <w:rFonts w:hint="eastAsia" w:ascii="仿宋_GB2312" w:cs="仿宋_GB2312"/>
          <w:szCs w:val="32"/>
          <w:lang w:bidi="ar"/>
        </w:rPr>
        <w:t>2.资源与环境领域，开展资源保护与综合利用技术</w:t>
      </w:r>
      <w:r>
        <w:rPr>
          <w:rFonts w:hint="eastAsia" w:cs="仿宋_GB2312"/>
          <w:szCs w:val="32"/>
          <w:lang w:bidi="ar"/>
        </w:rPr>
        <w:t>、</w:t>
      </w:r>
      <w:r>
        <w:rPr>
          <w:rFonts w:hint="eastAsia" w:ascii="仿宋_GB2312" w:cs="仿宋_GB2312"/>
          <w:szCs w:val="32"/>
          <w:lang w:bidi="ar"/>
        </w:rPr>
        <w:t>环境污染防治与生态修复技术、海洋环境监测与保护技术、</w:t>
      </w:r>
      <w:r>
        <w:rPr>
          <w:rFonts w:hint="eastAsia" w:ascii="仿宋_GB2312" w:hAnsi="仿宋" w:cs="仿宋_GB2312"/>
          <w:szCs w:val="32"/>
          <w:lang w:bidi="ar"/>
        </w:rPr>
        <w:t>无废城市建设、建筑固废综合利用技术</w:t>
      </w:r>
      <w:r>
        <w:rPr>
          <w:rFonts w:hint="eastAsia" w:ascii="仿宋_GB2312" w:cs="仿宋_GB2312"/>
          <w:szCs w:val="32"/>
          <w:lang w:bidi="ar"/>
        </w:rPr>
        <w:t>研究。</w:t>
      </w:r>
    </w:p>
    <w:p>
      <w:pPr>
        <w:spacing w:line="560" w:lineRule="exact"/>
        <w:ind w:firstLine="640" w:firstLineChars="200"/>
        <w:rPr>
          <w:rFonts w:hint="eastAsia"/>
        </w:rPr>
      </w:pPr>
      <w:r>
        <w:rPr>
          <w:rFonts w:hint="eastAsia" w:ascii="仿宋_GB2312" w:cs="仿宋_GB2312"/>
          <w:szCs w:val="32"/>
          <w:lang w:bidi="ar"/>
        </w:rPr>
        <w:t>3.公共安全领域，开展食品安全、社会安全</w:t>
      </w:r>
      <w:r>
        <w:rPr>
          <w:rFonts w:hint="eastAsia" w:ascii="仿宋_GB2312" w:cs="仿宋_GB2312"/>
          <w:b/>
          <w:bCs/>
          <w:color w:val="000000"/>
          <w:szCs w:val="32"/>
          <w:lang w:bidi="ar"/>
        </w:rPr>
        <w:t>、</w:t>
      </w:r>
      <w:r>
        <w:rPr>
          <w:rFonts w:hint="eastAsia" w:ascii="仿宋_GB2312" w:cs="仿宋_GB2312"/>
          <w:lang w:bidi="ar"/>
        </w:rPr>
        <w:t>消防安全</w:t>
      </w:r>
      <w:r>
        <w:rPr>
          <w:rFonts w:hint="eastAsia" w:ascii="仿宋_GB2312" w:cs="仿宋_GB2312"/>
          <w:szCs w:val="32"/>
          <w:lang w:bidi="ar"/>
        </w:rPr>
        <w:t>、防灾减灾、毒品问题治理等科技创新支撑平安福建建设的新技术研究和文化遗产加固保护关键技术研究与应用示范。</w:t>
      </w:r>
    </w:p>
    <w:p>
      <w:pPr>
        <w:spacing w:line="580" w:lineRule="exact"/>
        <w:ind w:firstLine="640" w:firstLineChars="20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548D1"/>
    <w:multiLevelType w:val="singleLevel"/>
    <w:tmpl w:val="DF9548D1"/>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zQwYTA5YTU0YzMyN2I0NGM2NzJkMDczMzllNGYifQ=="/>
  </w:docVars>
  <w:rsids>
    <w:rsidRoot w:val="00000000"/>
    <w:rsid w:val="5020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2024-03-14T11:31:35Z</dcterms:created>
  <dc:creator>96143</dc:creator>
  <cp:lastModifiedBy>黄枝</cp:lastModifiedBy>
  <dcterms:modified xsi:type="dcterms:W3CDTF">2024-03-14T11:32:16Z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EDC39011C0904AF08146EA5BCBF93C90_12</vt:lpwstr>
  </property>
</Properties>
</file>